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25" w:rsidRPr="006B0D56" w:rsidRDefault="00E47725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2"/>
          <w:szCs w:val="32"/>
        </w:rPr>
      </w:pPr>
      <w:r w:rsidRPr="006B0D56">
        <w:rPr>
          <w:b/>
          <w:bCs/>
          <w:kern w:val="36"/>
          <w:sz w:val="32"/>
          <w:szCs w:val="32"/>
        </w:rPr>
        <w:t>МИНИСТЕРСТВО ПРОСВЕЩЕНИЯ РОССИЙСКОЙ ФЕДЕРАЦИИ</w:t>
      </w:r>
    </w:p>
    <w:p w:rsidR="00E47725" w:rsidRPr="006B0D56" w:rsidRDefault="00E47725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2"/>
          <w:szCs w:val="32"/>
        </w:rPr>
      </w:pPr>
      <w:r w:rsidRPr="006B0D56">
        <w:rPr>
          <w:b/>
          <w:bCs/>
          <w:kern w:val="36"/>
          <w:sz w:val="32"/>
          <w:szCs w:val="32"/>
        </w:rPr>
        <w:t>ДЕПАРТАМЕНТ ГОСУДАРСТВЕННОЙ ПОЛИТИКИ И УПРАВЛЕНИЯ В СФЕРЕ</w:t>
      </w:r>
    </w:p>
    <w:p w:rsidR="00E47725" w:rsidRPr="006B0D56" w:rsidRDefault="00E47725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2"/>
          <w:szCs w:val="32"/>
        </w:rPr>
      </w:pPr>
      <w:r w:rsidRPr="006B0D56">
        <w:rPr>
          <w:b/>
          <w:bCs/>
          <w:kern w:val="36"/>
          <w:sz w:val="32"/>
          <w:szCs w:val="32"/>
        </w:rPr>
        <w:t>ОБЩЕГО ОБРАЗОВАНИЯ</w:t>
      </w:r>
    </w:p>
    <w:p w:rsidR="00E47725" w:rsidRPr="006B0D56" w:rsidRDefault="00E47725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2"/>
          <w:szCs w:val="32"/>
        </w:rPr>
      </w:pPr>
      <w:r w:rsidRPr="006B0D56">
        <w:rPr>
          <w:b/>
          <w:bCs/>
          <w:kern w:val="36"/>
          <w:sz w:val="32"/>
          <w:szCs w:val="32"/>
        </w:rPr>
        <w:t>ПИСЬМО</w:t>
      </w:r>
    </w:p>
    <w:p w:rsidR="00E47725" w:rsidRDefault="00E47725" w:rsidP="006B0D56">
      <w:pPr>
        <w:pStyle w:val="aligncenter"/>
        <w:jc w:val="center"/>
        <w:outlineLvl w:val="1"/>
        <w:rPr>
          <w:b/>
          <w:bCs/>
          <w:kern w:val="36"/>
          <w:sz w:val="32"/>
          <w:szCs w:val="32"/>
        </w:rPr>
      </w:pPr>
      <w:r w:rsidRPr="006B0D56">
        <w:rPr>
          <w:b/>
          <w:bCs/>
          <w:kern w:val="36"/>
          <w:sz w:val="32"/>
          <w:szCs w:val="32"/>
        </w:rPr>
        <w:t>от 2 марта 2022 г. N 03-264</w:t>
      </w:r>
    </w:p>
    <w:p w:rsidR="006B0D56" w:rsidRPr="006B0D56" w:rsidRDefault="006B0D56" w:rsidP="006B0D56">
      <w:pPr>
        <w:pStyle w:val="aligncenter"/>
        <w:jc w:val="center"/>
        <w:outlineLvl w:val="1"/>
        <w:rPr>
          <w:b/>
          <w:bCs/>
          <w:kern w:val="36"/>
          <w:sz w:val="32"/>
          <w:szCs w:val="32"/>
        </w:rPr>
      </w:pPr>
    </w:p>
    <w:p w:rsidR="00E47725" w:rsidRPr="006B0D56" w:rsidRDefault="00E47725" w:rsidP="006B0D56">
      <w:pPr>
        <w:pStyle w:val="aligncenter"/>
        <w:jc w:val="center"/>
        <w:outlineLvl w:val="1"/>
        <w:rPr>
          <w:b/>
          <w:bCs/>
          <w:kern w:val="36"/>
          <w:sz w:val="28"/>
          <w:szCs w:val="28"/>
        </w:rPr>
      </w:pPr>
      <w:r w:rsidRPr="006B0D56">
        <w:rPr>
          <w:b/>
          <w:bCs/>
          <w:kern w:val="36"/>
          <w:sz w:val="28"/>
          <w:szCs w:val="28"/>
        </w:rPr>
        <w:t>О НАПРАВЛЕНИИ РАЗЪЯСНЕНИЙ</w:t>
      </w:r>
    </w:p>
    <w:p w:rsidR="00E47725" w:rsidRPr="006B0D56" w:rsidRDefault="00E47725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связи со вступлением в силу 1 марта 2022 г. </w:t>
      </w:r>
      <w:hyperlink r:id="rId4" w:history="1">
        <w:r w:rsidRPr="006B0D56">
          <w:rPr>
            <w:rStyle w:val="a4"/>
            <w:sz w:val="28"/>
            <w:szCs w:val="28"/>
          </w:rPr>
          <w:t>приказа</w:t>
        </w:r>
      </w:hyperlink>
      <w:r w:rsidRPr="006B0D56">
        <w:rPr>
          <w:sz w:val="28"/>
          <w:szCs w:val="28"/>
        </w:rPr>
        <w:t xml:space="preserve"> </w:t>
      </w:r>
      <w:proofErr w:type="spellStart"/>
      <w:r w:rsidRPr="006B0D56">
        <w:rPr>
          <w:sz w:val="28"/>
          <w:szCs w:val="28"/>
        </w:rPr>
        <w:t>Минпросвещения</w:t>
      </w:r>
      <w:proofErr w:type="spellEnd"/>
      <w:r w:rsidRPr="006B0D56">
        <w:rPr>
          <w:sz w:val="28"/>
          <w:szCs w:val="28"/>
        </w:rPr>
        <w:t xml:space="preserve"> России от 4 октября 2021 г. N 686 "О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11 ноября 2021 г., регистрационный N 65757) Департамент государственной политики и управления в сфере общего образования </w:t>
      </w:r>
      <w:proofErr w:type="spellStart"/>
      <w:r w:rsidRPr="006B0D56">
        <w:rPr>
          <w:sz w:val="28"/>
          <w:szCs w:val="28"/>
        </w:rPr>
        <w:t>Минпросвещения</w:t>
      </w:r>
      <w:proofErr w:type="spellEnd"/>
      <w:r w:rsidRPr="006B0D56">
        <w:rPr>
          <w:sz w:val="28"/>
          <w:szCs w:val="28"/>
        </w:rPr>
        <w:t xml:space="preserve"> России (далее - Департамент) направляет </w:t>
      </w:r>
      <w:hyperlink r:id="rId5" w:anchor="dst100009" w:history="1">
        <w:r w:rsidRPr="006B0D56">
          <w:rPr>
            <w:rStyle w:val="a4"/>
            <w:sz w:val="28"/>
            <w:szCs w:val="28"/>
          </w:rPr>
          <w:t>разъяснения</w:t>
        </w:r>
      </w:hyperlink>
      <w:r w:rsidRPr="006B0D56">
        <w:rPr>
          <w:sz w:val="28"/>
          <w:szCs w:val="28"/>
        </w:rPr>
        <w:t xml:space="preserve">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 (далее - разъяснения).</w:t>
      </w:r>
    </w:p>
    <w:p w:rsidR="00E47725" w:rsidRPr="006B0D56" w:rsidRDefault="00E47725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Департамент просит довести указанные </w:t>
      </w:r>
      <w:hyperlink r:id="rId6" w:anchor="dst100009" w:history="1">
        <w:r w:rsidRPr="006B0D56">
          <w:rPr>
            <w:rStyle w:val="a4"/>
            <w:sz w:val="28"/>
            <w:szCs w:val="28"/>
          </w:rPr>
          <w:t>разъяснения</w:t>
        </w:r>
      </w:hyperlink>
      <w:r w:rsidRPr="006B0D56">
        <w:rPr>
          <w:sz w:val="28"/>
          <w:szCs w:val="28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:rsidR="00E47725" w:rsidRDefault="00E47725" w:rsidP="006B0D56">
      <w:pPr>
        <w:pStyle w:val="alignright"/>
        <w:jc w:val="both"/>
      </w:pPr>
      <w:proofErr w:type="spellStart"/>
      <w:r w:rsidRPr="006B0D56">
        <w:rPr>
          <w:sz w:val="28"/>
          <w:szCs w:val="28"/>
        </w:rPr>
        <w:t>Врио</w:t>
      </w:r>
      <w:proofErr w:type="spellEnd"/>
      <w:r w:rsidRPr="006B0D56">
        <w:rPr>
          <w:sz w:val="28"/>
          <w:szCs w:val="28"/>
        </w:rPr>
        <w:t xml:space="preserve"> директора Департамента</w:t>
      </w:r>
      <w:r w:rsidR="006B0D56">
        <w:rPr>
          <w:sz w:val="28"/>
          <w:szCs w:val="28"/>
        </w:rPr>
        <w:t xml:space="preserve">                                           </w:t>
      </w:r>
      <w:r>
        <w:t>М.А.КОСТЕНКО</w:t>
      </w:r>
    </w:p>
    <w:p w:rsidR="00E47725" w:rsidRDefault="00E47725" w:rsidP="00E47725">
      <w:pPr>
        <w:pStyle w:val="alignright"/>
      </w:pPr>
    </w:p>
    <w:p w:rsidR="00E47725" w:rsidRDefault="00E47725" w:rsidP="00E47725">
      <w:pPr>
        <w:pStyle w:val="alignright"/>
      </w:pPr>
    </w:p>
    <w:p w:rsidR="00E47725" w:rsidRDefault="00E47725" w:rsidP="00E47725">
      <w:pPr>
        <w:pStyle w:val="alignright"/>
      </w:pPr>
    </w:p>
    <w:p w:rsid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</w:p>
    <w:p w:rsid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</w:p>
    <w:p w:rsid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lastRenderedPageBreak/>
        <w:t>РАЗЪЯСНЕНИЯ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bookmarkStart w:id="0" w:name="_GoBack"/>
      <w:bookmarkEnd w:id="0"/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ПО ВОПРОСУ ПОРЯДКА ПРИЕМА В ОРГАНИЗАЦИИ, ОСУЩЕСТВЛЯЮЩИЕ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ОБРАЗОВАТЕЛЬНУЮ ДЕЯТЕЛЬНОСТЬ ПО ОБРАЗОВАТЕЛЬНЫМ ПРОГРАММАМ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ДОШКОЛЬНОГО ОБРАЗОВАНИЯ, В ЧАСТИ ОПРЕДЕЛЕНИЯ СОСТОЯНИЯ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ЗДОРОВЬЯ, РАСПРЕДЕЛЕНИЯ НАГРУЗКИ И УЧЕТА ИНДИВИДУАЛЬНЫХ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ОСОБЕННОСТЕЙ ДЕТЕЙ ВВИДУ ОТСУТСТВИЯ НЕОБХОДИМОСТИ</w:t>
      </w:r>
    </w:p>
    <w:p w:rsidR="006B0D56" w:rsidRPr="006B0D56" w:rsidRDefault="006B0D56" w:rsidP="006B0D56">
      <w:pPr>
        <w:pStyle w:val="aligncenter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6B0D56">
        <w:rPr>
          <w:b/>
          <w:bCs/>
          <w:kern w:val="36"/>
          <w:sz w:val="36"/>
          <w:szCs w:val="36"/>
        </w:rPr>
        <w:t>ПРЕДОСТАВЛЕНИЯ МЕДИЦИНСКОГО ЗАКЛЮЧЕНИЯ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hyperlink r:id="rId7" w:history="1">
        <w:r w:rsidRPr="006B0D56">
          <w:rPr>
            <w:rStyle w:val="a4"/>
            <w:sz w:val="28"/>
            <w:szCs w:val="28"/>
          </w:rPr>
          <w:t>Приказом</w:t>
        </w:r>
      </w:hyperlink>
      <w:r w:rsidRPr="006B0D56">
        <w:rPr>
          <w:sz w:val="28"/>
          <w:szCs w:val="28"/>
        </w:rPr>
        <w:t xml:space="preserve"> Министерства просвещения Российской Федерации от 4 октября 2021 г. N 686 внесены изменения в приказы </w:t>
      </w:r>
      <w:proofErr w:type="spellStart"/>
      <w:r w:rsidRPr="006B0D56">
        <w:rPr>
          <w:sz w:val="28"/>
          <w:szCs w:val="28"/>
        </w:rPr>
        <w:t>Минпросвещения</w:t>
      </w:r>
      <w:proofErr w:type="spellEnd"/>
      <w:r w:rsidRPr="006B0D56">
        <w:rPr>
          <w:sz w:val="28"/>
          <w:szCs w:val="28"/>
        </w:rPr>
        <w:t xml:space="preserve"> России от 15 мая 2020 г. </w:t>
      </w:r>
      <w:hyperlink r:id="rId8" w:history="1">
        <w:r w:rsidRPr="006B0D56">
          <w:rPr>
            <w:rStyle w:val="a4"/>
            <w:sz w:val="28"/>
            <w:szCs w:val="28"/>
          </w:rPr>
          <w:t>N 236</w:t>
        </w:r>
      </w:hyperlink>
      <w:r w:rsidRPr="006B0D56">
        <w:rPr>
          <w:sz w:val="28"/>
          <w:szCs w:val="28"/>
        </w:rPr>
        <w:t xml:space="preserve"> "Об утверждении Порядка приема на обучение по образовательным программам дошкольного образования" (далее - Порядок N 236) и от 8 сентября 2020 г. </w:t>
      </w:r>
      <w:hyperlink r:id="rId9" w:history="1">
        <w:r w:rsidRPr="006B0D56">
          <w:rPr>
            <w:rStyle w:val="a4"/>
            <w:sz w:val="28"/>
            <w:szCs w:val="28"/>
          </w:rPr>
          <w:t>N 471</w:t>
        </w:r>
      </w:hyperlink>
      <w:r w:rsidRPr="006B0D56">
        <w:rPr>
          <w:sz w:val="28"/>
          <w:szCs w:val="28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в Минюсте России 11 ноября 2021 г., регистрационный N 65757) (далее - Приказ N 686).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Согласно </w:t>
      </w:r>
      <w:hyperlink r:id="rId10" w:history="1">
        <w:r w:rsidRPr="006B0D56">
          <w:rPr>
            <w:rStyle w:val="a4"/>
            <w:sz w:val="28"/>
            <w:szCs w:val="28"/>
          </w:rPr>
          <w:t>Приказу</w:t>
        </w:r>
      </w:hyperlink>
      <w:r w:rsidRPr="006B0D56">
        <w:rPr>
          <w:sz w:val="28"/>
          <w:szCs w:val="28"/>
        </w:rPr>
        <w:t xml:space="preserve"> N 686 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Учитывая, что согласно </w:t>
      </w:r>
      <w:hyperlink r:id="rId11" w:anchor="dst100086" w:history="1">
        <w:r w:rsidRPr="006B0D56">
          <w:rPr>
            <w:rStyle w:val="a4"/>
            <w:sz w:val="28"/>
            <w:szCs w:val="28"/>
          </w:rPr>
          <w:t>пункту 11</w:t>
        </w:r>
      </w:hyperlink>
      <w:r w:rsidRPr="006B0D56">
        <w:rPr>
          <w:sz w:val="28"/>
          <w:szCs w:val="28"/>
        </w:rPr>
        <w:t xml:space="preserve"> Порядка N 236 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 </w:t>
      </w:r>
      <w:hyperlink r:id="rId12" w:history="1">
        <w:r w:rsidRPr="006B0D56">
          <w:rPr>
            <w:rStyle w:val="a4"/>
            <w:sz w:val="28"/>
            <w:szCs w:val="28"/>
          </w:rPr>
          <w:t>Приказа</w:t>
        </w:r>
      </w:hyperlink>
      <w:r w:rsidRPr="006B0D56">
        <w:rPr>
          <w:sz w:val="28"/>
          <w:szCs w:val="28"/>
        </w:rPr>
        <w:t xml:space="preserve"> N 686) родители (законные представители) детей вправе не предоставлять медицинское заключение для приема детей в ДОО.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</w:t>
      </w:r>
      <w:r w:rsidRPr="006B0D56">
        <w:rPr>
          <w:sz w:val="28"/>
          <w:szCs w:val="28"/>
        </w:rPr>
        <w:lastRenderedPageBreak/>
        <w:t>сфере охраны здоровья граждан в Российской Федерации (</w:t>
      </w:r>
      <w:hyperlink r:id="rId13" w:anchor="dst103" w:history="1">
        <w:r w:rsidRPr="006B0D56">
          <w:rPr>
            <w:rStyle w:val="a4"/>
            <w:sz w:val="28"/>
            <w:szCs w:val="28"/>
          </w:rPr>
          <w:t>пункты 1</w:t>
        </w:r>
      </w:hyperlink>
      <w:r w:rsidRPr="006B0D56">
        <w:rPr>
          <w:sz w:val="28"/>
          <w:szCs w:val="28"/>
        </w:rPr>
        <w:t xml:space="preserve">, </w:t>
      </w:r>
      <w:hyperlink r:id="rId14" w:anchor="dst100583" w:history="1">
        <w:r w:rsidRPr="006B0D56">
          <w:rPr>
            <w:rStyle w:val="a4"/>
            <w:sz w:val="28"/>
            <w:szCs w:val="28"/>
          </w:rPr>
          <w:t>2 части 4 статьи 41</w:t>
        </w:r>
      </w:hyperlink>
      <w:r w:rsidRPr="006B0D56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 (далее - Закон об образовании).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соответствии с </w:t>
      </w:r>
      <w:hyperlink r:id="rId15" w:anchor="dst100568" w:history="1">
        <w:r w:rsidRPr="006B0D56">
          <w:rPr>
            <w:rStyle w:val="a4"/>
            <w:sz w:val="28"/>
            <w:szCs w:val="28"/>
          </w:rPr>
          <w:t>частью 1 статьи 41</w:t>
        </w:r>
      </w:hyperlink>
      <w:r w:rsidRPr="006B0D56">
        <w:rPr>
          <w:sz w:val="28"/>
          <w:szCs w:val="28"/>
        </w:rPr>
        <w:t xml:space="preserve"> Закона об образовании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</w:t>
      </w:r>
      <w:proofErr w:type="spellStart"/>
      <w:r w:rsidRPr="006B0D56">
        <w:rPr>
          <w:sz w:val="28"/>
          <w:szCs w:val="28"/>
        </w:rPr>
        <w:t>внеучебной</w:t>
      </w:r>
      <w:proofErr w:type="spellEnd"/>
      <w:r w:rsidRPr="006B0D56">
        <w:rPr>
          <w:sz w:val="28"/>
          <w:szCs w:val="28"/>
        </w:rPr>
        <w:t xml:space="preserve"> нагрузки, режима учебных занятий и продолжительности каникул; организацию и создание условий для профилактики заболеваний и оздоровления обучающихся, для занятия ими 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силу </w:t>
      </w:r>
      <w:hyperlink r:id="rId16" w:anchor="dst100584" w:history="1">
        <w:r w:rsidRPr="006B0D56">
          <w:rPr>
            <w:rStyle w:val="a4"/>
            <w:sz w:val="28"/>
            <w:szCs w:val="28"/>
          </w:rPr>
          <w:t>пункта 3 части 4 статьи 41</w:t>
        </w:r>
      </w:hyperlink>
      <w:r w:rsidRPr="006B0D56">
        <w:rPr>
          <w:sz w:val="28"/>
          <w:szCs w:val="28"/>
        </w:rPr>
        <w:t xml:space="preserve">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</w:t>
      </w:r>
      <w:hyperlink r:id="rId17" w:anchor="dst101663" w:history="1">
        <w:r w:rsidRPr="006B0D56">
          <w:rPr>
            <w:rStyle w:val="a4"/>
            <w:sz w:val="28"/>
            <w:szCs w:val="28"/>
          </w:rPr>
          <w:t>часть 2 статьи 41</w:t>
        </w:r>
      </w:hyperlink>
      <w:r w:rsidRPr="006B0D56">
        <w:rPr>
          <w:sz w:val="28"/>
          <w:szCs w:val="28"/>
        </w:rPr>
        <w:t xml:space="preserve"> Закона об образовании).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соответствии с </w:t>
      </w:r>
      <w:hyperlink r:id="rId18" w:anchor="dst102" w:history="1">
        <w:r w:rsidRPr="006B0D56">
          <w:rPr>
            <w:rStyle w:val="a4"/>
            <w:sz w:val="28"/>
            <w:szCs w:val="28"/>
          </w:rPr>
          <w:t>частью 3 статьи 41</w:t>
        </w:r>
      </w:hyperlink>
      <w:r w:rsidRPr="006B0D56">
        <w:rPr>
          <w:sz w:val="28"/>
          <w:szCs w:val="28"/>
        </w:rPr>
        <w:t xml:space="preserve"> Закона об образовании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</w:t>
      </w:r>
      <w:r w:rsidRPr="006B0D56">
        <w:rPr>
          <w:sz w:val="28"/>
          <w:szCs w:val="28"/>
        </w:rPr>
        <w:lastRenderedPageBreak/>
        <w:t>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Правовые основы обеспечения санитарно-эпидемиологического благополучия населения закреплены в Федеральном </w:t>
      </w:r>
      <w:hyperlink r:id="rId19" w:history="1">
        <w:r w:rsidRPr="006B0D56">
          <w:rPr>
            <w:rStyle w:val="a4"/>
            <w:sz w:val="28"/>
            <w:szCs w:val="28"/>
          </w:rPr>
          <w:t>законе</w:t>
        </w:r>
      </w:hyperlink>
      <w:r w:rsidRPr="006B0D56">
        <w:rPr>
          <w:sz w:val="28"/>
          <w:szCs w:val="28"/>
        </w:rPr>
        <w:t xml:space="preserve"> от 30 марта 1999 г. N 52-ФЗ "О санитарно-эпидемиологическом благополучии населения" (далее - Федеральный закон N 52-ФЗ).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силу </w:t>
      </w:r>
      <w:hyperlink r:id="rId20" w:anchor="dst100102" w:history="1">
        <w:r w:rsidRPr="006B0D56">
          <w:rPr>
            <w:rStyle w:val="a4"/>
            <w:sz w:val="28"/>
            <w:szCs w:val="28"/>
          </w:rPr>
          <w:t>статьи 11</w:t>
        </w:r>
      </w:hyperlink>
      <w:r w:rsidRPr="006B0D56">
        <w:rPr>
          <w:sz w:val="28"/>
          <w:szCs w:val="28"/>
        </w:rPr>
        <w:t xml:space="preserve"> Федерального закона N 52-ФЗ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</w:t>
      </w:r>
      <w:hyperlink r:id="rId21" w:anchor="dst100249" w:history="1">
        <w:r w:rsidRPr="006B0D56">
          <w:rPr>
            <w:rStyle w:val="a4"/>
            <w:sz w:val="28"/>
            <w:szCs w:val="28"/>
          </w:rPr>
          <w:t>пункт 3 статьи 39</w:t>
        </w:r>
      </w:hyperlink>
      <w:r w:rsidRPr="006B0D56">
        <w:rPr>
          <w:sz w:val="28"/>
          <w:szCs w:val="28"/>
        </w:rPr>
        <w:t xml:space="preserve"> Федерального закона N 52-ФЗ).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hyperlink r:id="rId22" w:anchor="dst232" w:history="1">
        <w:r w:rsidRPr="006B0D56">
          <w:rPr>
            <w:rStyle w:val="a4"/>
            <w:sz w:val="28"/>
            <w:szCs w:val="28"/>
          </w:rPr>
          <w:t>Пунктом 1 статьи 28</w:t>
        </w:r>
      </w:hyperlink>
      <w:r w:rsidRPr="006B0D56">
        <w:rPr>
          <w:sz w:val="28"/>
          <w:szCs w:val="28"/>
        </w:rPr>
        <w:t xml:space="preserve"> Федерального закона N 52-ФЗ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</w:t>
      </w:r>
      <w:hyperlink r:id="rId23" w:anchor="dst100016" w:history="1">
        <w:r w:rsidRPr="006B0D56">
          <w:rPr>
            <w:rStyle w:val="a4"/>
            <w:sz w:val="28"/>
            <w:szCs w:val="28"/>
          </w:rPr>
          <w:t>Порядком</w:t>
        </w:r>
      </w:hyperlink>
      <w:r w:rsidRPr="006B0D56">
        <w:rPr>
          <w:sz w:val="28"/>
          <w:szCs w:val="28"/>
        </w:rPr>
        <w:t xml:space="preserve"> проведения профилактических медицинских осмотров несовершеннолетних, утвержденным приказом Минздрава России от 10 августа 2017 г. N 514н (зарегистрирован в Минюсте России 18 августа 2017 г., регистрационный N 47855) (далее - Порядок N 514н). Согласно </w:t>
      </w:r>
      <w:hyperlink r:id="rId24" w:anchor="dst100018" w:history="1">
        <w:r w:rsidRPr="006B0D56">
          <w:rPr>
            <w:rStyle w:val="a4"/>
            <w:sz w:val="28"/>
            <w:szCs w:val="28"/>
          </w:rPr>
          <w:t>пункту 2</w:t>
        </w:r>
      </w:hyperlink>
      <w:r w:rsidRPr="006B0D56">
        <w:rPr>
          <w:sz w:val="28"/>
          <w:szCs w:val="28"/>
        </w:rPr>
        <w:t xml:space="preserve"> Порядка N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</w:t>
      </w:r>
      <w:hyperlink r:id="rId25" w:anchor="dst100190" w:history="1">
        <w:r w:rsidRPr="006B0D56">
          <w:rPr>
            <w:rStyle w:val="a4"/>
            <w:sz w:val="28"/>
            <w:szCs w:val="28"/>
          </w:rPr>
          <w:t>Правилами</w:t>
        </w:r>
      </w:hyperlink>
      <w:r w:rsidRPr="006B0D56">
        <w:rPr>
          <w:sz w:val="28"/>
          <w:szCs w:val="28"/>
        </w:rPr>
        <w:t xml:space="preserve"> комплексной оценки состояния здоровья несовершеннолетних, предусмотренными приложением N </w:t>
      </w:r>
      <w:r w:rsidRPr="006B0D56">
        <w:rPr>
          <w:sz w:val="28"/>
          <w:szCs w:val="28"/>
        </w:rPr>
        <w:lastRenderedPageBreak/>
        <w:t xml:space="preserve">2 к Порядку, и медицинскую группу для занятий физической культурой в соответствии с </w:t>
      </w:r>
      <w:hyperlink r:id="rId26" w:anchor="dst100215" w:history="1">
        <w:r w:rsidRPr="006B0D56">
          <w:rPr>
            <w:rStyle w:val="a4"/>
            <w:sz w:val="28"/>
            <w:szCs w:val="28"/>
          </w:rPr>
          <w:t>Правилами</w:t>
        </w:r>
      </w:hyperlink>
      <w:r w:rsidRPr="006B0D56">
        <w:rPr>
          <w:sz w:val="28"/>
          <w:szCs w:val="28"/>
        </w:rPr>
        <w:t xml:space="preserve"> определения медицинских групп для занятий несовершеннолетними физической культурой, предусмотренными приложением N 3 к Порядку N 514н,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</w:t>
      </w:r>
      <w:hyperlink r:id="rId27" w:anchor="dst100067" w:history="1">
        <w:r w:rsidRPr="006B0D56">
          <w:rPr>
            <w:rStyle w:val="a4"/>
            <w:sz w:val="28"/>
            <w:szCs w:val="28"/>
          </w:rPr>
          <w:t>пункт 22</w:t>
        </w:r>
      </w:hyperlink>
      <w:r w:rsidRPr="006B0D56">
        <w:rPr>
          <w:sz w:val="28"/>
          <w:szCs w:val="28"/>
        </w:rPr>
        <w:t xml:space="preserve"> Порядка N 514н).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>Дополнительно отмечаем, что Минздравом России разработан проект приказа "Об утверждении учетной формы медицинской документации "Медицинская карта несовершеннолетнего для образовательных организаций" и порядка ее ведения" (Учетная форма N 026/у), включающий в себя сведения по итогам проведенных ежегодных профилактических медицинских осмотров (диспансеризации) без привязки к моменту поступления в образовательные организации.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Обращаем внимание, что в соответствии с пунктом </w:t>
      </w:r>
      <w:hyperlink r:id="rId28" w:anchor="dst100013" w:history="1">
        <w:r w:rsidRPr="006B0D56">
          <w:rPr>
            <w:rStyle w:val="a4"/>
            <w:sz w:val="28"/>
            <w:szCs w:val="28"/>
          </w:rPr>
          <w:t>Порядка</w:t>
        </w:r>
      </w:hyperlink>
      <w:r w:rsidRPr="006B0D56">
        <w:rPr>
          <w:sz w:val="28"/>
          <w:szCs w:val="28"/>
        </w:rPr>
        <w:t xml:space="preserve"> N 236 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 </w:t>
      </w:r>
      <w:hyperlink r:id="rId29" w:anchor="dst100067" w:history="1">
        <w:r w:rsidRPr="006B0D56">
          <w:rPr>
            <w:rStyle w:val="a4"/>
            <w:sz w:val="28"/>
            <w:szCs w:val="28"/>
          </w:rPr>
          <w:t>пункту 21</w:t>
        </w:r>
      </w:hyperlink>
      <w:r w:rsidRPr="006B0D56">
        <w:rPr>
          <w:sz w:val="28"/>
          <w:szCs w:val="28"/>
        </w:rPr>
        <w:t xml:space="preserve"> Положения о психолого-медико-педагогической комиссии, утвержденного приказом </w:t>
      </w:r>
      <w:proofErr w:type="spellStart"/>
      <w:r w:rsidRPr="006B0D56">
        <w:rPr>
          <w:sz w:val="28"/>
          <w:szCs w:val="28"/>
        </w:rPr>
        <w:t>Минобрнауки</w:t>
      </w:r>
      <w:proofErr w:type="spellEnd"/>
      <w:r w:rsidRPr="006B0D56">
        <w:rPr>
          <w:sz w:val="28"/>
          <w:szCs w:val="28"/>
        </w:rPr>
        <w:t xml:space="preserve"> России от 20 сентября 2013 г. N 1082 (зарегистрирован в Минюсте России 23 октября 2013 г., регистрационный N 30242).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hyperlink r:id="rId30" w:anchor="dst100736" w:history="1">
        <w:r w:rsidRPr="006B0D56">
          <w:rPr>
            <w:rStyle w:val="a4"/>
            <w:sz w:val="28"/>
            <w:szCs w:val="28"/>
          </w:rPr>
          <w:t>Статьей 53</w:t>
        </w:r>
      </w:hyperlink>
      <w:r w:rsidRPr="006B0D56">
        <w:rPr>
          <w:sz w:val="28"/>
          <w:szCs w:val="28"/>
        </w:rPr>
        <w:t xml:space="preserve">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</w:t>
      </w:r>
      <w:hyperlink r:id="rId31" w:anchor="dst100011" w:history="1">
        <w:r w:rsidRPr="006B0D56">
          <w:rPr>
            <w:rStyle w:val="a4"/>
            <w:sz w:val="28"/>
            <w:szCs w:val="28"/>
          </w:rPr>
          <w:t>форма</w:t>
        </w:r>
      </w:hyperlink>
      <w:r w:rsidRPr="006B0D56">
        <w:rPr>
          <w:sz w:val="28"/>
          <w:szCs w:val="28"/>
        </w:rPr>
        <w:t xml:space="preserve"> которого утверждена приказом </w:t>
      </w:r>
      <w:proofErr w:type="spellStart"/>
      <w:r w:rsidRPr="006B0D56">
        <w:rPr>
          <w:sz w:val="28"/>
          <w:szCs w:val="28"/>
        </w:rPr>
        <w:t>Минобрнауки</w:t>
      </w:r>
      <w:proofErr w:type="spellEnd"/>
      <w:r w:rsidRPr="006B0D56">
        <w:rPr>
          <w:sz w:val="28"/>
          <w:szCs w:val="28"/>
        </w:rPr>
        <w:t xml:space="preserve"> России от 13 января 2014 г. N 8 (далее - примерная форма договора).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 xml:space="preserve">В соответствии с </w:t>
      </w:r>
      <w:hyperlink r:id="rId32" w:anchor="dst100042" w:history="1">
        <w:r w:rsidRPr="006B0D56">
          <w:rPr>
            <w:rStyle w:val="a4"/>
            <w:sz w:val="28"/>
            <w:szCs w:val="28"/>
          </w:rPr>
          <w:t>пунктами 2.3.5</w:t>
        </w:r>
      </w:hyperlink>
      <w:r w:rsidRPr="006B0D56">
        <w:rPr>
          <w:sz w:val="28"/>
          <w:szCs w:val="28"/>
        </w:rPr>
        <w:t xml:space="preserve">, </w:t>
      </w:r>
      <w:hyperlink r:id="rId33" w:anchor="dst100044" w:history="1">
        <w:r w:rsidRPr="006B0D56">
          <w:rPr>
            <w:rStyle w:val="a4"/>
            <w:sz w:val="28"/>
            <w:szCs w:val="28"/>
          </w:rPr>
          <w:t>2.3.7</w:t>
        </w:r>
      </w:hyperlink>
      <w:r w:rsidRPr="006B0D56">
        <w:rPr>
          <w:sz w:val="28"/>
          <w:szCs w:val="28"/>
        </w:rPr>
        <w:t xml:space="preserve"> примерной формы договора 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</w:t>
      </w:r>
      <w:r w:rsidRPr="006B0D56">
        <w:rPr>
          <w:sz w:val="28"/>
          <w:szCs w:val="28"/>
        </w:rPr>
        <w:lastRenderedPageBreak/>
        <w:t>им образования, возможности освоения ребенком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B0D56" w:rsidRPr="006B0D56" w:rsidRDefault="006B0D56" w:rsidP="006B0D56">
      <w:pPr>
        <w:pStyle w:val="a3"/>
        <w:jc w:val="both"/>
        <w:rPr>
          <w:sz w:val="28"/>
          <w:szCs w:val="28"/>
        </w:rPr>
      </w:pPr>
      <w:r w:rsidRPr="006B0D56">
        <w:rPr>
          <w:sz w:val="28"/>
          <w:szCs w:val="28"/>
        </w:rPr>
        <w:t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права и обязанности ДОО по созданию соответствующих условий могут быть прописаны в договоре об образовании.</w:t>
      </w:r>
    </w:p>
    <w:p w:rsidR="00E47725" w:rsidRPr="006B0D56" w:rsidRDefault="00E47725" w:rsidP="006B0D56">
      <w:pPr>
        <w:pStyle w:val="alignright"/>
        <w:jc w:val="both"/>
        <w:rPr>
          <w:sz w:val="28"/>
          <w:szCs w:val="28"/>
        </w:rPr>
      </w:pPr>
    </w:p>
    <w:p w:rsidR="000E6549" w:rsidRPr="006B0D56" w:rsidRDefault="000E6549" w:rsidP="006B0D56">
      <w:pPr>
        <w:jc w:val="both"/>
        <w:rPr>
          <w:sz w:val="28"/>
          <w:szCs w:val="28"/>
        </w:rPr>
      </w:pPr>
    </w:p>
    <w:sectPr w:rsidR="000E6549" w:rsidRPr="006B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25"/>
    <w:rsid w:val="000E6549"/>
    <w:rsid w:val="00671011"/>
    <w:rsid w:val="006B0D56"/>
    <w:rsid w:val="00822BE5"/>
    <w:rsid w:val="00C941BC"/>
    <w:rsid w:val="00D959E3"/>
    <w:rsid w:val="00E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DA1B-9216-4EF1-B005-7C62670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725"/>
    <w:rPr>
      <w:color w:val="0000FF"/>
      <w:u w:val="single"/>
    </w:rPr>
  </w:style>
  <w:style w:type="paragraph" w:customStyle="1" w:styleId="alignright">
    <w:name w:val="align_right"/>
    <w:basedOn w:val="a"/>
    <w:rsid w:val="00E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0290/" TargetMode="External"/><Relationship Id="rId13" Type="http://schemas.openxmlformats.org/officeDocument/2006/relationships/hyperlink" Target="http://www.consultant.ru/document/cons_doc_LAW_394336/48b9101fff215f3aeb122d86593a129a34d96d3c/" TargetMode="External"/><Relationship Id="rId18" Type="http://schemas.openxmlformats.org/officeDocument/2006/relationships/hyperlink" Target="http://www.consultant.ru/document/cons_doc_LAW_394336/48b9101fff215f3aeb122d86593a129a34d96d3c/" TargetMode="External"/><Relationship Id="rId26" Type="http://schemas.openxmlformats.org/officeDocument/2006/relationships/hyperlink" Target="http://www.consultant.ru/document/cons_doc_LAW_370075/33ff8909569590ff16d506a4168ba746b160e06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90280/d584465292807223840e5bc07c90f2b0e69bbec7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400264/" TargetMode="External"/><Relationship Id="rId12" Type="http://schemas.openxmlformats.org/officeDocument/2006/relationships/hyperlink" Target="http://www.consultant.ru/document/cons_doc_LAW_400288/" TargetMode="External"/><Relationship Id="rId17" Type="http://schemas.openxmlformats.org/officeDocument/2006/relationships/hyperlink" Target="http://www.consultant.ru/document/cons_doc_LAW_394336/48b9101fff215f3aeb122d86593a129a34d96d3c/" TargetMode="External"/><Relationship Id="rId25" Type="http://schemas.openxmlformats.org/officeDocument/2006/relationships/hyperlink" Target="http://www.consultant.ru/document/cons_doc_LAW_370075/521cc8828f562cb6c784ff07c55ddd738e5dec62/" TargetMode="External"/><Relationship Id="rId33" Type="http://schemas.openxmlformats.org/officeDocument/2006/relationships/hyperlink" Target="http://www.consultant.ru/document/cons_doc_LAW_403642/4d6f271a011c480784d9b5d5aee58acc3c112e9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4336/48b9101fff215f3aeb122d86593a129a34d96d3c/" TargetMode="External"/><Relationship Id="rId20" Type="http://schemas.openxmlformats.org/officeDocument/2006/relationships/hyperlink" Target="http://www.consultant.ru/document/cons_doc_LAW_390280/9623668e26ae76f8736b1c6deb435c77586dca4d/" TargetMode="External"/><Relationship Id="rId29" Type="http://schemas.openxmlformats.org/officeDocument/2006/relationships/hyperlink" Target="http://www.consultant.ru/document/cons_doc_LAW_153650/cfdcbf5dd3e5a2101f197ab56855e9f50a9e917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468/3dc70a974c0e2a1236d42c216278d2ba0b4b5721/" TargetMode="External"/><Relationship Id="rId11" Type="http://schemas.openxmlformats.org/officeDocument/2006/relationships/hyperlink" Target="http://www.consultant.ru/document/cons_doc_LAW_400290/364b848504424355ea0d88bc6ad37181d32f0435/" TargetMode="External"/><Relationship Id="rId24" Type="http://schemas.openxmlformats.org/officeDocument/2006/relationships/hyperlink" Target="http://www.consultant.ru/document/cons_doc_LAW_370075/2d7c2227fa55b0847a30fd160ef94c77477ebdae/" TargetMode="External"/><Relationship Id="rId32" Type="http://schemas.openxmlformats.org/officeDocument/2006/relationships/hyperlink" Target="http://www.consultant.ru/document/cons_doc_LAW_403642/4d6f271a011c480784d9b5d5aee58acc3c112e9d/" TargetMode="External"/><Relationship Id="rId5" Type="http://schemas.openxmlformats.org/officeDocument/2006/relationships/hyperlink" Target="http://www.consultant.ru/document/cons_doc_LAW_355468/3dc70a974c0e2a1236d42c216278d2ba0b4b5721/" TargetMode="External"/><Relationship Id="rId15" Type="http://schemas.openxmlformats.org/officeDocument/2006/relationships/hyperlink" Target="http://www.consultant.ru/document/cons_doc_LAW_394336/48b9101fff215f3aeb122d86593a129a34d96d3c/" TargetMode="External"/><Relationship Id="rId23" Type="http://schemas.openxmlformats.org/officeDocument/2006/relationships/hyperlink" Target="http://www.consultant.ru/document/cons_doc_LAW_370075/2d7c2227fa55b0847a30fd160ef94c77477ebdae/" TargetMode="External"/><Relationship Id="rId28" Type="http://schemas.openxmlformats.org/officeDocument/2006/relationships/hyperlink" Target="http://www.consultant.ru/document/cons_doc_LAW_400290/364b848504424355ea0d88bc6ad37181d32f0435/" TargetMode="External"/><Relationship Id="rId10" Type="http://schemas.openxmlformats.org/officeDocument/2006/relationships/hyperlink" Target="http://www.consultant.ru/document/cons_doc_LAW_400264/" TargetMode="External"/><Relationship Id="rId19" Type="http://schemas.openxmlformats.org/officeDocument/2006/relationships/hyperlink" Target="http://www.consultant.ru/document/cons_doc_LAW_390280/" TargetMode="External"/><Relationship Id="rId31" Type="http://schemas.openxmlformats.org/officeDocument/2006/relationships/hyperlink" Target="http://www.consultant.ru/document/cons_doc_LAW_403642/945c5bdc84a633bbd8867016ee645e2cf64b1790/" TargetMode="External"/><Relationship Id="rId4" Type="http://schemas.openxmlformats.org/officeDocument/2006/relationships/hyperlink" Target="http://www.consultant.ru/document/cons_doc_LAW_400264/" TargetMode="External"/><Relationship Id="rId9" Type="http://schemas.openxmlformats.org/officeDocument/2006/relationships/hyperlink" Target="http://www.consultant.ru/document/cons_doc_LAW_400288/" TargetMode="External"/><Relationship Id="rId14" Type="http://schemas.openxmlformats.org/officeDocument/2006/relationships/hyperlink" Target="http://www.consultant.ru/document/cons_doc_LAW_394336/48b9101fff215f3aeb122d86593a129a34d96d3c/" TargetMode="External"/><Relationship Id="rId22" Type="http://schemas.openxmlformats.org/officeDocument/2006/relationships/hyperlink" Target="http://www.consultant.ru/document/cons_doc_LAW_390280/4668e6fccc44c9316d39741441ba58b15f87cf6f/" TargetMode="External"/><Relationship Id="rId27" Type="http://schemas.openxmlformats.org/officeDocument/2006/relationships/hyperlink" Target="http://www.consultant.ru/document/cons_doc_LAW_370075/2d7c2227fa55b0847a30fd160ef94c77477ebdae/" TargetMode="External"/><Relationship Id="rId30" Type="http://schemas.openxmlformats.org/officeDocument/2006/relationships/hyperlink" Target="http://www.consultant.ru/document/cons_doc_LAW_394336/87ba4676ef7f22a0bb7bbf51d4e85f5e4b201144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2022-03-16T07:07:00Z</dcterms:created>
  <dcterms:modified xsi:type="dcterms:W3CDTF">2022-03-16T07:12:00Z</dcterms:modified>
</cp:coreProperties>
</file>