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CD" w:rsidRPr="001333CD" w:rsidRDefault="001333CD" w:rsidP="001333C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3CD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1AC9FC4" wp14:editId="6679FE70">
            <wp:extent cx="3714750" cy="1047750"/>
            <wp:effectExtent l="0" t="0" r="0" b="0"/>
            <wp:docPr id="1" name="Рисунок 1" descr="http://psycentre26.ru/img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entre26.ru/img/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CD" w:rsidRPr="001333CD" w:rsidRDefault="001333CD" w:rsidP="001333CD">
      <w:pPr>
        <w:shd w:val="clear" w:color="auto" w:fill="F6F6F6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history="1">
        <w:proofErr w:type="spellStart"/>
        <w:proofErr w:type="gramStart"/>
        <w:r w:rsidRPr="001333CD">
          <w:rPr>
            <w:rFonts w:ascii="Verdana" w:eastAsia="Times New Roman" w:hAnsi="Verdana" w:cs="Times New Roman"/>
            <w:color w:val="F6F6F6"/>
            <w:sz w:val="21"/>
            <w:szCs w:val="21"/>
            <w:u w:val="single"/>
            <w:shd w:val="clear" w:color="auto" w:fill="3366FF"/>
            <w:lang w:eastAsia="ru-RU"/>
          </w:rPr>
          <w:t>Главная</w:t>
        </w:r>
        <w:proofErr w:type="gramEnd"/>
      </w:hyperlink>
      <w:hyperlink r:id="rId8" w:history="1">
        <w:r w:rsidRPr="001333CD">
          <w:rPr>
            <w:rFonts w:ascii="Verdana" w:eastAsia="Times New Roman" w:hAnsi="Verdana" w:cs="Times New Roman"/>
            <w:color w:val="666666"/>
            <w:sz w:val="21"/>
            <w:szCs w:val="21"/>
            <w:u w:val="single"/>
            <w:lang w:eastAsia="ru-RU"/>
          </w:rPr>
          <w:t>ЦПМПК</w:t>
        </w:r>
      </w:hyperlink>
      <w:hyperlink r:id="rId9" w:history="1">
        <w:r w:rsidRPr="001333CD">
          <w:rPr>
            <w:rFonts w:ascii="Verdana" w:eastAsia="Times New Roman" w:hAnsi="Verdana" w:cs="Times New Roman"/>
            <w:color w:val="666666"/>
            <w:sz w:val="21"/>
            <w:szCs w:val="21"/>
            <w:u w:val="single"/>
            <w:lang w:eastAsia="ru-RU"/>
          </w:rPr>
          <w:t>ШПР</w:t>
        </w:r>
      </w:hyperlink>
      <w:hyperlink r:id="rId10" w:history="1">
        <w:r w:rsidRPr="001333CD">
          <w:rPr>
            <w:rFonts w:ascii="Verdana" w:eastAsia="Times New Roman" w:hAnsi="Verdana" w:cs="Times New Roman"/>
            <w:color w:val="666666"/>
            <w:sz w:val="21"/>
            <w:szCs w:val="21"/>
            <w:u w:val="single"/>
            <w:lang w:eastAsia="ru-RU"/>
          </w:rPr>
          <w:t>СРП</w:t>
        </w:r>
      </w:hyperlink>
      <w:hyperlink r:id="rId11" w:history="1">
        <w:r w:rsidRPr="001333CD">
          <w:rPr>
            <w:rFonts w:ascii="Verdana" w:eastAsia="Times New Roman" w:hAnsi="Verdana" w:cs="Times New Roman"/>
            <w:color w:val="666666"/>
            <w:sz w:val="21"/>
            <w:szCs w:val="21"/>
            <w:u w:val="single"/>
            <w:lang w:eastAsia="ru-RU"/>
          </w:rPr>
          <w:t>Новости</w:t>
        </w:r>
        <w:proofErr w:type="spellEnd"/>
      </w:hyperlink>
    </w:p>
    <w:p w:rsidR="001333CD" w:rsidRPr="001333CD" w:rsidRDefault="001333CD" w:rsidP="001333CD">
      <w:pPr>
        <w:shd w:val="clear" w:color="auto" w:fill="F6F6F6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2" w:history="1">
        <w:r w:rsidRPr="001333CD">
          <w:rPr>
            <w:rFonts w:ascii="Verdana" w:eastAsia="Times New Roman" w:hAnsi="Verdana" w:cs="Times New Roman"/>
            <w:color w:val="666666"/>
            <w:sz w:val="21"/>
            <w:szCs w:val="21"/>
            <w:u w:val="single"/>
            <w:bdr w:val="single" w:sz="6" w:space="2" w:color="DFE4F3" w:frame="1"/>
            <w:lang w:eastAsia="ru-RU"/>
          </w:rPr>
          <w:t xml:space="preserve">О </w:t>
        </w:r>
        <w:proofErr w:type="spellStart"/>
        <w:r w:rsidRPr="001333CD">
          <w:rPr>
            <w:rFonts w:ascii="Verdana" w:eastAsia="Times New Roman" w:hAnsi="Verdana" w:cs="Times New Roman"/>
            <w:color w:val="666666"/>
            <w:sz w:val="21"/>
            <w:szCs w:val="21"/>
            <w:u w:val="single"/>
            <w:bdr w:val="single" w:sz="6" w:space="2" w:color="DFE4F3" w:frame="1"/>
            <w:lang w:eastAsia="ru-RU"/>
          </w:rPr>
          <w:t>центре</w:t>
        </w:r>
      </w:hyperlink>
      <w:hyperlink r:id="rId13" w:history="1">
        <w:r w:rsidRPr="001333CD">
          <w:rPr>
            <w:rFonts w:ascii="Verdana" w:eastAsia="Times New Roman" w:hAnsi="Verdana" w:cs="Times New Roman"/>
            <w:color w:val="666666"/>
            <w:sz w:val="21"/>
            <w:szCs w:val="21"/>
            <w:u w:val="single"/>
            <w:bdr w:val="single" w:sz="6" w:space="2" w:color="DFE4F3" w:frame="1"/>
            <w:lang w:eastAsia="ru-RU"/>
          </w:rPr>
          <w:t>Родителям</w:t>
        </w:r>
      </w:hyperlink>
      <w:hyperlink r:id="rId14" w:history="1">
        <w:r w:rsidRPr="001333CD">
          <w:rPr>
            <w:rFonts w:ascii="Verdana" w:eastAsia="Times New Roman" w:hAnsi="Verdana" w:cs="Times New Roman"/>
            <w:color w:val="3366FF"/>
            <w:sz w:val="21"/>
            <w:szCs w:val="21"/>
            <w:u w:val="single"/>
            <w:bdr w:val="single" w:sz="6" w:space="2" w:color="3366FF" w:frame="1"/>
            <w:lang w:eastAsia="ru-RU"/>
          </w:rPr>
          <w:t>Специалистам</w:t>
        </w:r>
      </w:hyperlink>
      <w:hyperlink r:id="rId15" w:history="1">
        <w:r w:rsidRPr="001333CD">
          <w:rPr>
            <w:rFonts w:ascii="Verdana" w:eastAsia="Times New Roman" w:hAnsi="Verdana" w:cs="Times New Roman"/>
            <w:color w:val="666666"/>
            <w:sz w:val="21"/>
            <w:szCs w:val="21"/>
            <w:u w:val="single"/>
            <w:bdr w:val="single" w:sz="6" w:space="2" w:color="DFE4F3" w:frame="1"/>
            <w:lang w:eastAsia="ru-RU"/>
          </w:rPr>
          <w:t>Филиалы</w:t>
        </w:r>
      </w:hyperlink>
      <w:hyperlink r:id="rId16" w:history="1">
        <w:proofErr w:type="gramStart"/>
        <w:r w:rsidRPr="001333CD">
          <w:rPr>
            <w:rFonts w:ascii="Verdana" w:eastAsia="Times New Roman" w:hAnsi="Verdana" w:cs="Times New Roman"/>
            <w:color w:val="666666"/>
            <w:sz w:val="21"/>
            <w:szCs w:val="21"/>
            <w:u w:val="single"/>
            <w:bdr w:val="single" w:sz="6" w:space="2" w:color="DFE4F3" w:frame="1"/>
            <w:lang w:eastAsia="ru-RU"/>
          </w:rPr>
          <w:t>C</w:t>
        </w:r>
        <w:proofErr w:type="gramEnd"/>
        <w:r w:rsidRPr="001333CD">
          <w:rPr>
            <w:rFonts w:ascii="Verdana" w:eastAsia="Times New Roman" w:hAnsi="Verdana" w:cs="Times New Roman"/>
            <w:color w:val="666666"/>
            <w:sz w:val="21"/>
            <w:szCs w:val="21"/>
            <w:u w:val="single"/>
            <w:bdr w:val="single" w:sz="6" w:space="2" w:color="DFE4F3" w:frame="1"/>
            <w:lang w:eastAsia="ru-RU"/>
          </w:rPr>
          <w:t>пециалисты</w:t>
        </w:r>
      </w:hyperlink>
      <w:hyperlink r:id="rId17" w:history="1">
        <w:r w:rsidRPr="001333CD">
          <w:rPr>
            <w:rFonts w:ascii="Verdana" w:eastAsia="Times New Roman" w:hAnsi="Verdana" w:cs="Times New Roman"/>
            <w:color w:val="666666"/>
            <w:sz w:val="21"/>
            <w:szCs w:val="21"/>
            <w:u w:val="single"/>
            <w:bdr w:val="single" w:sz="6" w:space="2" w:color="DFE4F3" w:frame="1"/>
            <w:lang w:eastAsia="ru-RU"/>
          </w:rPr>
          <w:t>Контакты</w:t>
        </w:r>
        <w:proofErr w:type="spellEnd"/>
      </w:hyperlink>
    </w:p>
    <w:p w:rsidR="001333CD" w:rsidRPr="001333CD" w:rsidRDefault="001333CD" w:rsidP="001333C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aps/>
          <w:color w:val="000000"/>
          <w:kern w:val="36"/>
          <w:sz w:val="27"/>
          <w:szCs w:val="27"/>
          <w:lang w:eastAsia="ru-RU"/>
        </w:rPr>
      </w:pPr>
      <w:r w:rsidRPr="001333CD">
        <w:rPr>
          <w:rFonts w:ascii="Verdana" w:eastAsia="Times New Roman" w:hAnsi="Verdana" w:cs="Times New Roman"/>
          <w:caps/>
          <w:color w:val="000000"/>
          <w:kern w:val="36"/>
          <w:sz w:val="27"/>
          <w:szCs w:val="27"/>
          <w:lang w:eastAsia="ru-RU"/>
        </w:rPr>
        <w:t>ИНФОРМАЦИЯ ДЛЯ СПЕЦИАЛИСТОВ</w:t>
      </w:r>
    </w:p>
    <w:p w:rsidR="001333CD" w:rsidRPr="001333CD" w:rsidRDefault="001333CD" w:rsidP="001333CD">
      <w:pPr>
        <w:shd w:val="clear" w:color="auto" w:fill="DFE4F3"/>
        <w:spacing w:before="75"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1333C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Работа с критическим инцидентом</w:t>
      </w:r>
    </w:p>
    <w:p w:rsidR="001333CD" w:rsidRPr="001333CD" w:rsidRDefault="001333CD" w:rsidP="001333CD">
      <w:pPr>
        <w:numPr>
          <w:ilvl w:val="0"/>
          <w:numId w:val="1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Понятие о критическом инциденте.</w:t>
        </w:r>
      </w:hyperlink>
    </w:p>
    <w:p w:rsidR="001333CD" w:rsidRPr="001333CD" w:rsidRDefault="001333CD" w:rsidP="001333CD">
      <w:pPr>
        <w:numPr>
          <w:ilvl w:val="0"/>
          <w:numId w:val="1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Модель работы с критическим инцидентом.</w:t>
        </w:r>
      </w:hyperlink>
    </w:p>
    <w:p w:rsidR="001333CD" w:rsidRPr="001333CD" w:rsidRDefault="001333CD" w:rsidP="001333CD">
      <w:pPr>
        <w:numPr>
          <w:ilvl w:val="0"/>
          <w:numId w:val="1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Материалы по работе с ситуацией суицида.</w:t>
        </w:r>
      </w:hyperlink>
    </w:p>
    <w:p w:rsidR="001333CD" w:rsidRPr="001333CD" w:rsidRDefault="001333CD" w:rsidP="001333CD">
      <w:pPr>
        <w:numPr>
          <w:ilvl w:val="0"/>
          <w:numId w:val="1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Оказание помощи детям, подвергшимся жестокому обращению.</w:t>
        </w:r>
      </w:hyperlink>
    </w:p>
    <w:p w:rsidR="001333CD" w:rsidRPr="001333CD" w:rsidRDefault="001333CD" w:rsidP="001333CD">
      <w:pPr>
        <w:numPr>
          <w:ilvl w:val="0"/>
          <w:numId w:val="1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2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Службы по оказанию помощи в кризисных ситуациях.</w:t>
        </w:r>
      </w:hyperlink>
    </w:p>
    <w:p w:rsidR="001333CD" w:rsidRPr="001333CD" w:rsidRDefault="001333CD" w:rsidP="001333CD">
      <w:pPr>
        <w:shd w:val="clear" w:color="auto" w:fill="DFE4F3"/>
        <w:spacing w:before="75"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1333C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Материалы по результатам краевого семинара-совещания «Профилактика асоциального поведения в молодежной среде. Формирование основ здорового образа жизни»</w:t>
      </w:r>
    </w:p>
    <w:p w:rsidR="001333CD" w:rsidRPr="001333CD" w:rsidRDefault="001333CD" w:rsidP="001333CD">
      <w:pPr>
        <w:numPr>
          <w:ilvl w:val="0"/>
          <w:numId w:val="2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Анализ результатов мониторингового исследования вовлеченности детей и молодежи в употребление ПАВ.</w:t>
        </w:r>
      </w:hyperlink>
    </w:p>
    <w:p w:rsidR="001333CD" w:rsidRPr="001333CD" w:rsidRDefault="001333CD" w:rsidP="001333CD">
      <w:pPr>
        <w:numPr>
          <w:ilvl w:val="0"/>
          <w:numId w:val="2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Проблемы профилактики наркомании в подростковой среде.</w:t>
        </w:r>
      </w:hyperlink>
    </w:p>
    <w:p w:rsidR="001333CD" w:rsidRPr="001333CD" w:rsidRDefault="001333CD" w:rsidP="001333CD">
      <w:pPr>
        <w:numPr>
          <w:ilvl w:val="0"/>
          <w:numId w:val="2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Современные подходы и тенденции профилактики вредных привычек в молодежной среде.</w:t>
        </w:r>
      </w:hyperlink>
    </w:p>
    <w:p w:rsidR="001333CD" w:rsidRPr="001333CD" w:rsidRDefault="001333CD" w:rsidP="001333CD">
      <w:pPr>
        <w:numPr>
          <w:ilvl w:val="0"/>
          <w:numId w:val="2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Профилактика суицидальных тенденций среди детей и подростков.</w:t>
        </w:r>
      </w:hyperlink>
    </w:p>
    <w:p w:rsidR="001333CD" w:rsidRPr="001333CD" w:rsidRDefault="001333CD" w:rsidP="001333CD">
      <w:pPr>
        <w:numPr>
          <w:ilvl w:val="0"/>
          <w:numId w:val="2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Методы выявления подростков, имеющих склонность к формированию экстремистских форм поведения.</w:t>
        </w:r>
      </w:hyperlink>
    </w:p>
    <w:p w:rsidR="001333CD" w:rsidRPr="001333CD" w:rsidRDefault="001333CD" w:rsidP="001333CD">
      <w:pPr>
        <w:numPr>
          <w:ilvl w:val="0"/>
          <w:numId w:val="2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Результаты проекта «Если не я, то кто же».</w:t>
        </w:r>
      </w:hyperlink>
    </w:p>
    <w:p w:rsidR="001333CD" w:rsidRPr="001333CD" w:rsidRDefault="001333CD" w:rsidP="001333CD">
      <w:pPr>
        <w:numPr>
          <w:ilvl w:val="0"/>
          <w:numId w:val="2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Видеоматериалы для специалистов организаций профессионального образования. К использованию в профилактической работе с молодежью старше 18 лет!</w:t>
        </w:r>
      </w:hyperlink>
    </w:p>
    <w:p w:rsidR="001333CD" w:rsidRPr="001333CD" w:rsidRDefault="001333CD" w:rsidP="001333CD">
      <w:pPr>
        <w:shd w:val="clear" w:color="auto" w:fill="DFE4F3"/>
        <w:spacing w:before="75"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1333C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Результаты краевого мониторинга вовлеченности в употребление ПАВ детей и молодежи образовательных организаций всех видов и типов Ставропольского края в 2014 году</w:t>
      </w:r>
    </w:p>
    <w:p w:rsidR="001333CD" w:rsidRPr="001333CD" w:rsidRDefault="001333CD" w:rsidP="001333CD">
      <w:pPr>
        <w:numPr>
          <w:ilvl w:val="0"/>
          <w:numId w:val="3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Анализ результатов мониторинга вовлеченности в употребление ПАВ учащихся 6-11 классов образовательных организаций Ставропольского края в 2014 году.</w:t>
        </w:r>
      </w:hyperlink>
    </w:p>
    <w:p w:rsidR="001333CD" w:rsidRPr="001333CD" w:rsidRDefault="001333CD" w:rsidP="001333CD">
      <w:pPr>
        <w:numPr>
          <w:ilvl w:val="0"/>
          <w:numId w:val="3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Анализ результатов мониторинга вовлеченности в употребление ПАВ воспитанников 6-11 классов детских домов и специальных (коррекционных) школ-интернатов Ставропольского края в 2014 году.</w:t>
        </w:r>
      </w:hyperlink>
    </w:p>
    <w:p w:rsidR="001333CD" w:rsidRPr="001333CD" w:rsidRDefault="001333CD" w:rsidP="001333CD">
      <w:pPr>
        <w:numPr>
          <w:ilvl w:val="0"/>
          <w:numId w:val="3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 xml:space="preserve">Анализ результатов мониторинга вовлеченности в употребление </w:t>
        </w:r>
        <w:proofErr w:type="gramStart"/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ПАВ студентов организаций профессионального образования Ставропольского края</w:t>
        </w:r>
        <w:proofErr w:type="gramEnd"/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 xml:space="preserve"> в 2014 года.</w:t>
        </w:r>
      </w:hyperlink>
    </w:p>
    <w:p w:rsidR="001333CD" w:rsidRPr="001333CD" w:rsidRDefault="001333CD" w:rsidP="001333CD">
      <w:pPr>
        <w:shd w:val="clear" w:color="auto" w:fill="DFE4F3"/>
        <w:spacing w:before="75"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1333C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Материалы по результатам краевого практико-ориентированного семинара «Технологии работы с детьми «группы риска» по профилактике зависимого поведения»</w:t>
      </w:r>
    </w:p>
    <w:p w:rsidR="001333CD" w:rsidRPr="001333CD" w:rsidRDefault="001333CD" w:rsidP="001333CD">
      <w:pPr>
        <w:numPr>
          <w:ilvl w:val="0"/>
          <w:numId w:val="4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 xml:space="preserve">Факторы, формирующие </w:t>
        </w:r>
        <w:proofErr w:type="spellStart"/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девиантное</w:t>
        </w:r>
        <w:proofErr w:type="spellEnd"/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 xml:space="preserve"> поведение у подростков.</w:t>
        </w:r>
      </w:hyperlink>
    </w:p>
    <w:p w:rsidR="001333CD" w:rsidRPr="001333CD" w:rsidRDefault="001333CD" w:rsidP="001333CD">
      <w:pPr>
        <w:numPr>
          <w:ilvl w:val="0"/>
          <w:numId w:val="4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Акцентуации характера у подростков.</w:t>
        </w:r>
      </w:hyperlink>
    </w:p>
    <w:p w:rsidR="001333CD" w:rsidRPr="001333CD" w:rsidRDefault="001333CD" w:rsidP="001333CD">
      <w:pPr>
        <w:numPr>
          <w:ilvl w:val="0"/>
          <w:numId w:val="4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5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Технологии работы с несовершеннолетними.</w:t>
        </w:r>
      </w:hyperlink>
    </w:p>
    <w:p w:rsidR="001333CD" w:rsidRPr="001333CD" w:rsidRDefault="001333CD" w:rsidP="001333CD">
      <w:pPr>
        <w:shd w:val="clear" w:color="auto" w:fill="DFE4F3"/>
        <w:spacing w:before="75"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1333C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Анализ основных направлений деятельности психологической службы</w:t>
      </w:r>
    </w:p>
    <w:p w:rsidR="001333CD" w:rsidRPr="001333CD" w:rsidRDefault="001333CD" w:rsidP="001333CD">
      <w:pPr>
        <w:numPr>
          <w:ilvl w:val="0"/>
          <w:numId w:val="5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Количественный анализ основных направлений деятельности психологической службы в 2014 году.</w:t>
        </w:r>
      </w:hyperlink>
    </w:p>
    <w:p w:rsidR="001333CD" w:rsidRPr="001333CD" w:rsidRDefault="001333CD" w:rsidP="001333CD">
      <w:pPr>
        <w:numPr>
          <w:ilvl w:val="0"/>
          <w:numId w:val="5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7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Мониторинг деятельности педагогов-психологов образовательных организаций Ставропольского края за 2015 год.</w:t>
        </w:r>
      </w:hyperlink>
    </w:p>
    <w:p w:rsidR="001333CD" w:rsidRPr="001333CD" w:rsidRDefault="001333CD" w:rsidP="001333CD">
      <w:pPr>
        <w:shd w:val="clear" w:color="auto" w:fill="DFE4F3"/>
        <w:spacing w:before="75"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1333C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Материалы по результатам краевого практико-ориентированного семинара «Особенности системы профилактики зависимого поведения среди молодежи»</w:t>
      </w:r>
    </w:p>
    <w:p w:rsidR="001333CD" w:rsidRPr="001333CD" w:rsidRDefault="001333CD" w:rsidP="001333CD">
      <w:pPr>
        <w:numPr>
          <w:ilvl w:val="0"/>
          <w:numId w:val="6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8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 xml:space="preserve">Причины возникновения </w:t>
        </w:r>
        <w:proofErr w:type="spellStart"/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адикций</w:t>
        </w:r>
        <w:proofErr w:type="spellEnd"/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.</w:t>
        </w:r>
      </w:hyperlink>
    </w:p>
    <w:p w:rsidR="001333CD" w:rsidRPr="001333CD" w:rsidRDefault="001333CD" w:rsidP="001333CD">
      <w:pPr>
        <w:numPr>
          <w:ilvl w:val="0"/>
          <w:numId w:val="6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9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Профилактика ВИЧ в образовательной среде.</w:t>
        </w:r>
      </w:hyperlink>
    </w:p>
    <w:p w:rsidR="001333CD" w:rsidRPr="001333CD" w:rsidRDefault="001333CD" w:rsidP="001333CD">
      <w:pPr>
        <w:numPr>
          <w:ilvl w:val="0"/>
          <w:numId w:val="6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0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Профилактика зависимого поведения.</w:t>
        </w:r>
      </w:hyperlink>
    </w:p>
    <w:p w:rsidR="001333CD" w:rsidRPr="001333CD" w:rsidRDefault="001333CD" w:rsidP="001333CD">
      <w:pPr>
        <w:numPr>
          <w:ilvl w:val="0"/>
          <w:numId w:val="6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1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Особенности профилактики зависимого поведения.</w:t>
        </w:r>
      </w:hyperlink>
    </w:p>
    <w:p w:rsidR="001333CD" w:rsidRPr="001333CD" w:rsidRDefault="001333CD" w:rsidP="001333CD">
      <w:pPr>
        <w:numPr>
          <w:ilvl w:val="0"/>
          <w:numId w:val="6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2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Система управления здоровьем.</w:t>
        </w:r>
      </w:hyperlink>
    </w:p>
    <w:p w:rsidR="001333CD" w:rsidRPr="001333CD" w:rsidRDefault="001333CD" w:rsidP="001333CD">
      <w:pPr>
        <w:numPr>
          <w:ilvl w:val="0"/>
          <w:numId w:val="6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3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Мероприятия по профилактике зависимостей.</w:t>
        </w:r>
      </w:hyperlink>
    </w:p>
    <w:p w:rsidR="001333CD" w:rsidRPr="001333CD" w:rsidRDefault="001333CD" w:rsidP="001333CD">
      <w:pPr>
        <w:numPr>
          <w:ilvl w:val="0"/>
          <w:numId w:val="6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4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Как воспитать ребенка счастливым человеком.</w:t>
        </w:r>
      </w:hyperlink>
    </w:p>
    <w:p w:rsidR="001333CD" w:rsidRPr="001333CD" w:rsidRDefault="001333CD" w:rsidP="001333CD">
      <w:pPr>
        <w:numPr>
          <w:ilvl w:val="0"/>
          <w:numId w:val="6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5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Наркомания или соединение.</w:t>
        </w:r>
      </w:hyperlink>
    </w:p>
    <w:p w:rsidR="001333CD" w:rsidRPr="001333CD" w:rsidRDefault="001333CD" w:rsidP="001333CD">
      <w:pPr>
        <w:numPr>
          <w:ilvl w:val="0"/>
          <w:numId w:val="6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6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Видео «Будьте честными».</w:t>
        </w:r>
      </w:hyperlink>
    </w:p>
    <w:p w:rsidR="001333CD" w:rsidRPr="001333CD" w:rsidRDefault="001333CD" w:rsidP="001333CD">
      <w:pPr>
        <w:numPr>
          <w:ilvl w:val="0"/>
          <w:numId w:val="6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7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Профилактика зависимостей это наука.</w:t>
        </w:r>
      </w:hyperlink>
    </w:p>
    <w:p w:rsidR="001333CD" w:rsidRPr="001333CD" w:rsidRDefault="001333CD" w:rsidP="001333CD">
      <w:pPr>
        <w:numPr>
          <w:ilvl w:val="0"/>
          <w:numId w:val="6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8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Мюзикл «Остановись».</w:t>
        </w:r>
      </w:hyperlink>
    </w:p>
    <w:p w:rsidR="001333CD" w:rsidRPr="001333CD" w:rsidRDefault="001333CD" w:rsidP="001333CD">
      <w:pPr>
        <w:shd w:val="clear" w:color="auto" w:fill="DFE4F3"/>
        <w:spacing w:before="75"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1333C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Информация о проведении мониторинга</w:t>
      </w:r>
    </w:p>
    <w:p w:rsidR="001333CD" w:rsidRPr="001333CD" w:rsidRDefault="001333CD" w:rsidP="001333CD">
      <w:pPr>
        <w:numPr>
          <w:ilvl w:val="0"/>
          <w:numId w:val="7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9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Мониторинг за 2014 год о состоянии работы по профилактике детского суицида.</w:t>
        </w:r>
      </w:hyperlink>
    </w:p>
    <w:p w:rsidR="001333CD" w:rsidRPr="001333CD" w:rsidRDefault="001333CD" w:rsidP="001333CD">
      <w:pPr>
        <w:shd w:val="clear" w:color="auto" w:fill="DFE4F3"/>
        <w:spacing w:before="75"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1333CD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Материалы по результатам краевого практико-ориентированного семинара «Использование интерактивных форм работы в профилактике зависимого поведения среди несовершеннолетних и детей «группы риска»»</w:t>
      </w:r>
    </w:p>
    <w:p w:rsidR="001333CD" w:rsidRPr="001333CD" w:rsidRDefault="001333CD" w:rsidP="001333CD">
      <w:pPr>
        <w:numPr>
          <w:ilvl w:val="0"/>
          <w:numId w:val="8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0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Результаты мониторинга вовлеченности в употребление психоактивных веществ детей и подростков Ставропольского края за 2015 год. Программа «Создай себя сам».</w:t>
        </w:r>
      </w:hyperlink>
    </w:p>
    <w:p w:rsidR="001333CD" w:rsidRPr="001333CD" w:rsidRDefault="001333CD" w:rsidP="001333CD">
      <w:pPr>
        <w:numPr>
          <w:ilvl w:val="0"/>
          <w:numId w:val="8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1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Игровые технологии в работе с детьми «группы риска».</w:t>
        </w:r>
      </w:hyperlink>
    </w:p>
    <w:p w:rsidR="001333CD" w:rsidRPr="001333CD" w:rsidRDefault="001333CD" w:rsidP="001333CD">
      <w:pPr>
        <w:numPr>
          <w:ilvl w:val="0"/>
          <w:numId w:val="8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2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Использование арт-техник в профилактике зависимого поведения среди несовершеннолетних и детей «группы риска».</w:t>
        </w:r>
      </w:hyperlink>
    </w:p>
    <w:p w:rsidR="001333CD" w:rsidRPr="001333CD" w:rsidRDefault="001333CD" w:rsidP="001333CD">
      <w:pPr>
        <w:numPr>
          <w:ilvl w:val="0"/>
          <w:numId w:val="8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3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Особенности использования песочной терапии в профилактике зависимого поведения среди несовершеннолетних в условиях школы.</w:t>
        </w:r>
      </w:hyperlink>
    </w:p>
    <w:p w:rsidR="001333CD" w:rsidRPr="001333CD" w:rsidRDefault="001333CD" w:rsidP="001333CD">
      <w:pPr>
        <w:numPr>
          <w:ilvl w:val="0"/>
          <w:numId w:val="8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4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Презентация к мастер-классу «Песочная терапия».</w:t>
        </w:r>
      </w:hyperlink>
    </w:p>
    <w:p w:rsidR="001333CD" w:rsidRPr="001333CD" w:rsidRDefault="001333CD" w:rsidP="001333CD">
      <w:pPr>
        <w:numPr>
          <w:ilvl w:val="0"/>
          <w:numId w:val="8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5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Игровые технологии в профилактике конфликтов среди несовершеннолетних и детей «группы риска».</w:t>
        </w:r>
      </w:hyperlink>
    </w:p>
    <w:p w:rsidR="001333CD" w:rsidRPr="001333CD" w:rsidRDefault="001333CD" w:rsidP="001333CD">
      <w:pPr>
        <w:numPr>
          <w:ilvl w:val="0"/>
          <w:numId w:val="8"/>
        </w:numPr>
        <w:pBdr>
          <w:top w:val="single" w:sz="6" w:space="4" w:color="DFE4F3"/>
          <w:left w:val="single" w:sz="6" w:space="31" w:color="DFE4F3"/>
          <w:bottom w:val="single" w:sz="6" w:space="2" w:color="DFE4F3"/>
          <w:right w:val="single" w:sz="6" w:space="11" w:color="DFE4F3"/>
        </w:pBdr>
        <w:shd w:val="clear" w:color="auto" w:fill="F2F2F2"/>
        <w:spacing w:before="75" w:after="75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6" w:tgtFrame="_blank" w:history="1"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Применение метафорических ка</w:t>
        </w:r>
        <w:proofErr w:type="gramStart"/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рт в гр</w:t>
        </w:r>
        <w:proofErr w:type="gramEnd"/>
        <w:r w:rsidRPr="001333CD">
          <w:rPr>
            <w:rFonts w:ascii="Verdana" w:eastAsia="Times New Roman" w:hAnsi="Verdana" w:cs="Times New Roman"/>
            <w:color w:val="666666"/>
            <w:sz w:val="20"/>
            <w:szCs w:val="20"/>
            <w:u w:val="single"/>
            <w:lang w:eastAsia="ru-RU"/>
          </w:rPr>
          <w:t>упповой работе с агрессивными подростками.</w:t>
        </w:r>
      </w:hyperlink>
    </w:p>
    <w:p w:rsidR="001333CD" w:rsidRPr="001333CD" w:rsidRDefault="001333CD" w:rsidP="001333CD">
      <w:pPr>
        <w:shd w:val="clear" w:color="auto" w:fill="F2F2F2"/>
        <w:spacing w:after="75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1333CD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B961F47" wp14:editId="093AC043">
            <wp:extent cx="2286000" cy="2095500"/>
            <wp:effectExtent l="0" t="0" r="0" b="0"/>
            <wp:docPr id="2" name="Рисунок 2" descr="http://psycentre26.ru/img/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centre26.ru/img/Fond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CD" w:rsidRPr="001333CD" w:rsidRDefault="001333CD" w:rsidP="001333CD">
      <w:pPr>
        <w:shd w:val="clear" w:color="auto" w:fill="F2F2F2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333CD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0AB549E" wp14:editId="37D9FDC0">
            <wp:extent cx="2286000" cy="2095500"/>
            <wp:effectExtent l="0" t="0" r="0" b="0"/>
            <wp:docPr id="3" name="Рисунок 3" descr="http://psycentre26.ru/img/T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centre26.ru/img/TelD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51" w:rsidRDefault="00B00E51"/>
    <w:sectPr w:rsidR="00B00E51" w:rsidSect="001333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EBB"/>
    <w:multiLevelType w:val="multilevel"/>
    <w:tmpl w:val="100A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ED4"/>
    <w:multiLevelType w:val="multilevel"/>
    <w:tmpl w:val="FC5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151F7"/>
    <w:multiLevelType w:val="multilevel"/>
    <w:tmpl w:val="4916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C08FA"/>
    <w:multiLevelType w:val="multilevel"/>
    <w:tmpl w:val="1650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73AAA"/>
    <w:multiLevelType w:val="multilevel"/>
    <w:tmpl w:val="80E0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B7B89"/>
    <w:multiLevelType w:val="multilevel"/>
    <w:tmpl w:val="127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B0E59"/>
    <w:multiLevelType w:val="multilevel"/>
    <w:tmpl w:val="23E6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53128"/>
    <w:multiLevelType w:val="multilevel"/>
    <w:tmpl w:val="F8B0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CC"/>
    <w:rsid w:val="00103FCC"/>
    <w:rsid w:val="001333CD"/>
    <w:rsid w:val="00B00E51"/>
    <w:rsid w:val="00C4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31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single" w:sz="24" w:space="0" w:color="3366FF"/>
            <w:right w:val="none" w:sz="0" w:space="0" w:color="auto"/>
          </w:divBdr>
          <w:divsChild>
            <w:div w:id="13879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140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950">
                  <w:marLeft w:val="0"/>
                  <w:marRight w:val="0"/>
                  <w:marTop w:val="0"/>
                  <w:marBottom w:val="75"/>
                  <w:divBdr>
                    <w:top w:val="single" w:sz="6" w:space="0" w:color="DFE4F3"/>
                    <w:left w:val="single" w:sz="6" w:space="0" w:color="DFE4F3"/>
                    <w:bottom w:val="single" w:sz="6" w:space="0" w:color="DFE4F3"/>
                    <w:right w:val="single" w:sz="6" w:space="0" w:color="DFE4F3"/>
                  </w:divBdr>
                </w:div>
                <w:div w:id="822161940">
                  <w:marLeft w:val="0"/>
                  <w:marRight w:val="0"/>
                  <w:marTop w:val="0"/>
                  <w:marBottom w:val="75"/>
                  <w:divBdr>
                    <w:top w:val="single" w:sz="6" w:space="0" w:color="DFE4F3"/>
                    <w:left w:val="single" w:sz="6" w:space="0" w:color="DFE4F3"/>
                    <w:bottom w:val="single" w:sz="6" w:space="0" w:color="DFE4F3"/>
                    <w:right w:val="single" w:sz="6" w:space="0" w:color="DFE4F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ycentre26.ru/index.php?ipar" TargetMode="External"/><Relationship Id="rId18" Type="http://schemas.openxmlformats.org/officeDocument/2006/relationships/hyperlink" Target="http://psycentre26.ru/docs/iProf/KI/1_PonyatieKI.zip" TargetMode="External"/><Relationship Id="rId26" Type="http://schemas.openxmlformats.org/officeDocument/2006/relationships/hyperlink" Target="http://psycentre26.ru/docs/iProf/PAP/4_ProfilaktikaSuicidov.ppt" TargetMode="External"/><Relationship Id="rId39" Type="http://schemas.openxmlformats.org/officeDocument/2006/relationships/hyperlink" Target="http://psycentre26.ru/docs/iProf/PZP/2_ProfilaktikaVIChvObrSrede.ppt" TargetMode="External"/><Relationship Id="rId21" Type="http://schemas.openxmlformats.org/officeDocument/2006/relationships/hyperlink" Target="http://psycentre26.ru/docs/iProf/KI/4_PomoshDetyam.zip" TargetMode="External"/><Relationship Id="rId34" Type="http://schemas.openxmlformats.org/officeDocument/2006/relationships/hyperlink" Target="http://psycentre26.ru/docs/iProf/TRGR/2_Akcentuacii.pdf" TargetMode="External"/><Relationship Id="rId42" Type="http://schemas.openxmlformats.org/officeDocument/2006/relationships/hyperlink" Target="http://psycentre26.ru/docs/iProf/PZP/5_SistemaUpravleniyaZdorovem.pptx" TargetMode="External"/><Relationship Id="rId47" Type="http://schemas.openxmlformats.org/officeDocument/2006/relationships/hyperlink" Target="http://psycentre26.ru/docs/iProf/PZP/10_ProfilaktikaZavisimosteiEtoNauka.pptx" TargetMode="External"/><Relationship Id="rId50" Type="http://schemas.openxmlformats.org/officeDocument/2006/relationships/hyperlink" Target="http://psycentre26.ru/docs/iProf/MIIFGR/1_RezMonUpotrebPAV.pdf" TargetMode="External"/><Relationship Id="rId55" Type="http://schemas.openxmlformats.org/officeDocument/2006/relationships/hyperlink" Target="http://psycentre26.ru/docs/iProf/MIIFGR/6_IgrovieTechnologii.pdf" TargetMode="External"/><Relationship Id="rId7" Type="http://schemas.openxmlformats.org/officeDocument/2006/relationships/hyperlink" Target="http://psycentre26.ru/index.php" TargetMode="External"/><Relationship Id="rId12" Type="http://schemas.openxmlformats.org/officeDocument/2006/relationships/hyperlink" Target="http://psycentre26.ru/index.php" TargetMode="External"/><Relationship Id="rId17" Type="http://schemas.openxmlformats.org/officeDocument/2006/relationships/hyperlink" Target="http://psycentre26.ru/index.php?icon" TargetMode="External"/><Relationship Id="rId25" Type="http://schemas.openxmlformats.org/officeDocument/2006/relationships/hyperlink" Target="http://psycentre26.ru/docs/iProf/PAP/3_SovremenPodhodiProfilVredPrivichek.ppt" TargetMode="External"/><Relationship Id="rId33" Type="http://schemas.openxmlformats.org/officeDocument/2006/relationships/hyperlink" Target="http://psycentre26.ru/docs/iProf/TRGR/1_Faktori.pdf" TargetMode="External"/><Relationship Id="rId38" Type="http://schemas.openxmlformats.org/officeDocument/2006/relationships/hyperlink" Target="http://psycentre26.ru/docs/iProf/PZP/1_PrichiniVozAddikcii.pdf" TargetMode="External"/><Relationship Id="rId46" Type="http://schemas.openxmlformats.org/officeDocument/2006/relationships/hyperlink" Target="http://psycentre26.ru/docs/iProf/PZP/9_BudteChestnimi.avi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sycentre26.ru/index.php?ispe" TargetMode="External"/><Relationship Id="rId20" Type="http://schemas.openxmlformats.org/officeDocument/2006/relationships/hyperlink" Target="http://psycentre26.ru/docs/iProf/KI/3_SituaciaSuicida.zip" TargetMode="External"/><Relationship Id="rId29" Type="http://schemas.openxmlformats.org/officeDocument/2006/relationships/hyperlink" Target="http://psycentre26.ru/docs/iProf/PAP/7_VideoProf.zip" TargetMode="External"/><Relationship Id="rId41" Type="http://schemas.openxmlformats.org/officeDocument/2006/relationships/hyperlink" Target="http://psycentre26.ru/docs/iProf/PZP/4_OsobennostiProfilaktikiZavisimogoPovedeniya.ppt" TargetMode="External"/><Relationship Id="rId54" Type="http://schemas.openxmlformats.org/officeDocument/2006/relationships/hyperlink" Target="http://psycentre26.ru/docs/iProf/MIIFGR/5_PrezentaciyakMasterKlassuPesochTer.ppt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sycentre26.ru/index.php?news" TargetMode="External"/><Relationship Id="rId24" Type="http://schemas.openxmlformats.org/officeDocument/2006/relationships/hyperlink" Target="http://psycentre26.ru/docs/iProf/PAP/2_ProblemiProfilNarkomanii.ppt" TargetMode="External"/><Relationship Id="rId32" Type="http://schemas.openxmlformats.org/officeDocument/2006/relationships/hyperlink" Target="http://psycentre26.ru/docs/iProf/MPAV/3_Monitoring2014SPO.pdf" TargetMode="External"/><Relationship Id="rId37" Type="http://schemas.openxmlformats.org/officeDocument/2006/relationships/hyperlink" Target="http://psycentre26.ru/docs/iProf/ADPS/2_MonitoringDeyatPedPsyObrOrgStvKr2015.pdf" TargetMode="External"/><Relationship Id="rId40" Type="http://schemas.openxmlformats.org/officeDocument/2006/relationships/hyperlink" Target="http://psycentre26.ru/docs/iProf/PZP/3_ProfilaktikaZavisimogoPovedeniya.ppt" TargetMode="External"/><Relationship Id="rId45" Type="http://schemas.openxmlformats.org/officeDocument/2006/relationships/hyperlink" Target="http://psycentre26.ru/docs/iProf/PZP/8_NarkomaniyaIliSoedinenie.pdf" TargetMode="External"/><Relationship Id="rId53" Type="http://schemas.openxmlformats.org/officeDocument/2006/relationships/hyperlink" Target="http://psycentre26.ru/docs/iProf/MIIFGR/4_OsobIspPesochTervUslShkoli.pdf" TargetMode="External"/><Relationship Id="rId58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psycentre26.ru/index.php?ifil" TargetMode="External"/><Relationship Id="rId23" Type="http://schemas.openxmlformats.org/officeDocument/2006/relationships/hyperlink" Target="http://psycentre26.ru/docs/iProf/PAP/1_AnalizRezMonitoringa.ppt" TargetMode="External"/><Relationship Id="rId28" Type="http://schemas.openxmlformats.org/officeDocument/2006/relationships/hyperlink" Target="http://psycentre26.ru/docs/iProf/PAP/6_RezultatiProekta.ppt" TargetMode="External"/><Relationship Id="rId36" Type="http://schemas.openxmlformats.org/officeDocument/2006/relationships/hyperlink" Target="http://psycentre26.ru/docs/iProf/ADPS/1_KolichAnalizDeyatelnostiPsihSlujbi.pdf" TargetMode="External"/><Relationship Id="rId49" Type="http://schemas.openxmlformats.org/officeDocument/2006/relationships/hyperlink" Target="http://psycentre26.ru/docs/iProf/IPM/1_Monitoring.pdf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://psycentre26.ru/index.php?srp" TargetMode="External"/><Relationship Id="rId19" Type="http://schemas.openxmlformats.org/officeDocument/2006/relationships/hyperlink" Target="http://psycentre26.ru/docs/iProf/KI/2_ModelRabotiKI.zip" TargetMode="External"/><Relationship Id="rId31" Type="http://schemas.openxmlformats.org/officeDocument/2006/relationships/hyperlink" Target="http://psycentre26.ru/docs/iProf/MPAV/2_Monitoring2014DD.pdf" TargetMode="External"/><Relationship Id="rId44" Type="http://schemas.openxmlformats.org/officeDocument/2006/relationships/hyperlink" Target="http://psycentre26.ru/docs/iProf/PZP/7_KakVospitatRebSchastlivimChelovekom.pdf" TargetMode="External"/><Relationship Id="rId52" Type="http://schemas.openxmlformats.org/officeDocument/2006/relationships/hyperlink" Target="http://psycentre26.ru/docs/iProf/MIIFGR/3_IspArtTehDetGrupiRiska.pdf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sycentre26.ru/index.php?shpr" TargetMode="External"/><Relationship Id="rId14" Type="http://schemas.openxmlformats.org/officeDocument/2006/relationships/hyperlink" Target="http://psycentre26.ru/index.php?ipro" TargetMode="External"/><Relationship Id="rId22" Type="http://schemas.openxmlformats.org/officeDocument/2006/relationships/hyperlink" Target="http://psycentre26.ru/docs/iProf/KI/5_SlujbiPomoshi.zip" TargetMode="External"/><Relationship Id="rId27" Type="http://schemas.openxmlformats.org/officeDocument/2006/relationships/hyperlink" Target="http://psycentre26.ru/docs/iProf/PAP/5_MetodiViyavleniyaPodrostkov.pdf" TargetMode="External"/><Relationship Id="rId30" Type="http://schemas.openxmlformats.org/officeDocument/2006/relationships/hyperlink" Target="http://psycentre26.ru/docs/iProf/MPAV/1_Monitoring2014SOSh.pdf" TargetMode="External"/><Relationship Id="rId35" Type="http://schemas.openxmlformats.org/officeDocument/2006/relationships/hyperlink" Target="http://psycentre26.ru/docs/iProf/TRGR/3_Tehnologii.ppt" TargetMode="External"/><Relationship Id="rId43" Type="http://schemas.openxmlformats.org/officeDocument/2006/relationships/hyperlink" Target="http://psycentre26.ru/docs/iProf/PZP/6_MeropriyatiyaPoProfilaktikeZavisimostei.pdf" TargetMode="External"/><Relationship Id="rId48" Type="http://schemas.openxmlformats.org/officeDocument/2006/relationships/hyperlink" Target="http://psycentre26.ru/docs/iProf/PZP/11_MuziklOstanovis.avi" TargetMode="External"/><Relationship Id="rId56" Type="http://schemas.openxmlformats.org/officeDocument/2006/relationships/hyperlink" Target="http://psycentre26.ru/docs/iProf/MIIFGR/7_Tarot.zip" TargetMode="External"/><Relationship Id="rId8" Type="http://schemas.openxmlformats.org/officeDocument/2006/relationships/hyperlink" Target="http://psycentre26.ru/index.php?kpmpk" TargetMode="External"/><Relationship Id="rId51" Type="http://schemas.openxmlformats.org/officeDocument/2006/relationships/hyperlink" Target="http://psycentre26.ru/docs/iProf/MIIFGR/2_IgrTehvRabsDetGrupiRiska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АКМР СК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2016-10-19T09:12:00Z</cp:lastPrinted>
  <dcterms:created xsi:type="dcterms:W3CDTF">2016-10-19T09:10:00Z</dcterms:created>
  <dcterms:modified xsi:type="dcterms:W3CDTF">2016-10-19T09:44:00Z</dcterms:modified>
</cp:coreProperties>
</file>